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472" w:rsidRPr="00901472" w:rsidRDefault="00901472" w:rsidP="00901472">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r w:rsidRPr="00901472">
        <w:rPr>
          <w:rFonts w:ascii="Times New Roman" w:eastAsia="Times New Roman" w:hAnsi="Times New Roman" w:cs="Times New Roman"/>
          <w:b/>
          <w:bCs/>
          <w:color w:val="22272F"/>
          <w:kern w:val="36"/>
          <w:sz w:val="33"/>
          <w:szCs w:val="33"/>
          <w:lang w:eastAsia="ru-RU"/>
        </w:rPr>
        <w:t>Постановление Правительства РФ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изменениями и дополнениями)</w:t>
      </w:r>
    </w:p>
    <w:p w:rsidR="00901472" w:rsidRDefault="00901472" w:rsidP="00901472"/>
    <w:p w:rsidR="00901472" w:rsidRDefault="00901472" w:rsidP="00901472">
      <w:pPr>
        <w:jc w:val="both"/>
      </w:pPr>
      <w:bookmarkStart w:id="0" w:name="_GoBack"/>
      <w:bookmarkEnd w:id="0"/>
      <w:r>
        <w:t xml:space="preserve">III. Требования к местам установки приборов учёта </w:t>
      </w:r>
    </w:p>
    <w:p w:rsidR="00901472" w:rsidRPr="00A544E4" w:rsidRDefault="00901472" w:rsidP="00901472">
      <w:pPr>
        <w:jc w:val="both"/>
      </w:pPr>
      <w:r>
        <w:t>Приборы учета подлежат установке на границах балансовой принадлежности объектов электроэнергетики (</w:t>
      </w:r>
      <w:proofErr w:type="spellStart"/>
      <w:r>
        <w:t>энергопринимающих</w:t>
      </w:r>
      <w:proofErr w:type="spellEnd"/>
      <w:r>
        <w:t xml:space="preserve"> устройств) смежных субъектов розничного рынка - потребителей, производителей электрической энергии (мощности) на розничных рынках, сетевых организаций, имеющих общую границу балансовой принадлежности (далее - смежные субъекты розничного рынка), а также в иных местах, с соблюдением установленных законодательством Российской Федерации требований к местам установки приборов учета. При отсутствии технической возможности установки прибора учета на границе балансовой принадлежности объектов электроэнергетики (</w:t>
      </w:r>
      <w:proofErr w:type="spellStart"/>
      <w:r>
        <w:t>энергопринимающих</w:t>
      </w:r>
      <w:proofErr w:type="spellEnd"/>
      <w:r>
        <w:t xml:space="preserve"> устройств) смежных субъектов розничного рынка прибор учета подлежит установке в месте, максимально приближенном к границе балансовой принадлежности, в котором имеется техническая возможность его установки. При этом по соглашению между смежными субъектами розничного рынка прибор учета, подлежащий использованию для определения объемов потребления (производства, передачи) электрической энергии одного субъекта, может быть установлен в границах объектов электроэнергетики (</w:t>
      </w:r>
      <w:proofErr w:type="spellStart"/>
      <w:r>
        <w:t>энергопринимающих</w:t>
      </w:r>
      <w:proofErr w:type="spellEnd"/>
      <w:r>
        <w:t xml:space="preserve"> устройств) другого смежного субъекта. Установка и эксплуатация приборов учета электрической энергии должна осуществляться в соответствии с требованиями правил устройства электроустановок и инструкций заводов-изготовителей. При установке электросчетчиков и электропроводки к ним руководствоваться ПУЭ п.п.1.5.27-1.5.38. Электросчетчики должны устанавливаться в шкафах, камерах, комплектных распределительных устройствах, на панелях, щитах, в нишах, на стенах, имеющих жесткую конструкцию. При установке приборов учета вне помещений (на опоре ВЛ, фасаде здания и т.д.) счётчик электрической энергии подлежит установке в отдельном запирающемся шкафу наружной установки со степенью защиты от проникновения воды и посторонних предметов соответствующий IP 54 по ГОСТ 14254-96. Высота от пола до коробки зажимов электросчетчиков должна быть в пределах 0,8 - 1,7 м. Допускается высота менее 0,8 м, но не менее 0,4 м. Конструкция крепления электросчетчика должна обеспечивать возможность удобной установки, проверки и съема при замене с лицевой стороны шкафа, панели и т.д. Измерительный комплекс должен быть защищен от несанкционированного доступа для исключения возможности искажения результатов измерений. Пломбировке подлежат (п. 2.11.18 «Правил технической эксплуатации электроустановок потребителей», утвержденных Приказом Минэнерго РФ от 13 января 2003 г. № 6»): - </w:t>
      </w:r>
      <w:proofErr w:type="spellStart"/>
      <w:r>
        <w:t>клеммники</w:t>
      </w:r>
      <w:proofErr w:type="spellEnd"/>
      <w:r>
        <w:t xml:space="preserve"> трансформаторов тока; - крышки переходных коробок, где имеются цепи к электросчетчикам; - токовые цепи расчетных счетчиков в случаях, когда к трансформаторам тока совместно со счетчиками присоединены электроизмерительные приборы и устройства защиты; - испытательные коробки с зажимами для шунтирования вторичных обмоток трансформаторов тока и места соединения цепей напряжения при отключении расчетных счетчиков для их замены или поверки; - решетки и дверцы камер, где установлены трансформаторы тока; - решетки или дверцы камер, где установлены предохранители на стороне высокого и низкого напряжения трансформаторов напряжения, к которым присоединены расчетные счетчики; - приспособления на рукоятках приводов разъединителей трансформаторов напряжения, к которым присоединены расчетные счетчики. IV. Требования к схемам включения Схемы включения электросчётчиков должны соответствовать схемам, </w:t>
      </w:r>
      <w:proofErr w:type="spellStart"/>
      <w:r>
        <w:lastRenderedPageBreak/>
        <w:t>привёденным</w:t>
      </w:r>
      <w:proofErr w:type="spellEnd"/>
      <w:r>
        <w:t xml:space="preserve"> производителем в паспортах на электросчетчики. Для безопасной установки и замены электросчетчиков непосредственного включения в сетях напряжением до 380 </w:t>
      </w:r>
      <w:proofErr w:type="gramStart"/>
      <w:r>
        <w:t>В</w:t>
      </w:r>
      <w:proofErr w:type="gramEnd"/>
      <w:r>
        <w:t xml:space="preserve"> должна предусматриваться возможность отключения электросчетчика установленными до него на расстоянии не более 10 м коммутационным аппаратом или предохранителями. Снятие напряжения должно предусматриваться со всех фаз, присоединяемых к электросчетчику. При расчетной нагрузке до 80 </w:t>
      </w:r>
      <w:proofErr w:type="gramStart"/>
      <w:r>
        <w:t>А</w:t>
      </w:r>
      <w:proofErr w:type="gramEnd"/>
      <w:r>
        <w:t xml:space="preserve"> необходимо использовать электросчетчики непосредственного включения. Внутридомовую сеть к электросчетчику непосредственного включения необходимо подключать к выходным (нагрузочным) клеммам счётчика в соответствии со схемой, указанной в паспорте применяемого счётчика. Для учета электропотребления </w:t>
      </w:r>
      <w:proofErr w:type="spellStart"/>
      <w:r>
        <w:t>электроприемников</w:t>
      </w:r>
      <w:proofErr w:type="spellEnd"/>
      <w:r>
        <w:t xml:space="preserve"> 1 категории надежности электроснабжения (АВР, ЦТП, ИТП, охранно-пожарная сигнализация, станции пожаротушения и т.д.) должны использоваться электросчетчики трансформаторного включения. Трансформаторы тока, используемые в составе измерительного комплекса для включения трехфазных электросчетчиков в сетях напряжением до 380 В, должны устанавливаться после коммутационных аппаратов (автоматических выключателей) по направлению потока мощности. При подключении трехфазных счетчиков через измерительные трансформаторы необходимо: - руководствоваться требованиями ПУЭ п.п.1.5.16 – 1.5.26; - выполнить расчет и произвести выбор трансформаторов тока с учетом фактической нагрузки; - измерительные цепи тока и напряжения вывести на специальные испытательные блоки, (испытательные коробки).</w:t>
      </w:r>
    </w:p>
    <w:p w:rsidR="00B3281B" w:rsidRDefault="00B3281B"/>
    <w:sectPr w:rsidR="00B32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472"/>
    <w:rsid w:val="00901472"/>
    <w:rsid w:val="00A17BB1"/>
    <w:rsid w:val="00B32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19F0"/>
  <w15:chartTrackingRefBased/>
  <w15:docId w15:val="{A5A2D8E2-EAAA-428E-9C9E-533C9955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472"/>
  </w:style>
  <w:style w:type="paragraph" w:styleId="1">
    <w:name w:val="heading 1"/>
    <w:basedOn w:val="a"/>
    <w:link w:val="10"/>
    <w:uiPriority w:val="9"/>
    <w:qFormat/>
    <w:rsid w:val="009014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1472"/>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81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780</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Сергей Львович</dc:creator>
  <cp:keywords/>
  <dc:description/>
  <cp:lastModifiedBy>Иванов Сергей Львович</cp:lastModifiedBy>
  <cp:revision>1</cp:revision>
  <dcterms:created xsi:type="dcterms:W3CDTF">2021-04-26T09:38:00Z</dcterms:created>
  <dcterms:modified xsi:type="dcterms:W3CDTF">2021-04-26T10:47:00Z</dcterms:modified>
</cp:coreProperties>
</file>